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AC" w:rsidRDefault="001E4DAC">
      <w:pPr>
        <w:jc w:val="center"/>
        <w:rPr>
          <w:rFonts w:ascii="Arial Narrow" w:hAnsi="Arial Narrow" w:cs="Courier New"/>
          <w:b/>
          <w:sz w:val="20"/>
          <w:szCs w:val="20"/>
          <w:lang w:val="lv-LV"/>
        </w:rPr>
      </w:pPr>
    </w:p>
    <w:p w:rsidR="001E4DAC" w:rsidRDefault="001E4DAC">
      <w:pPr>
        <w:jc w:val="center"/>
        <w:rPr>
          <w:rFonts w:ascii="Arial Narrow" w:hAnsi="Arial Narrow" w:cs="Courier New"/>
          <w:b/>
          <w:sz w:val="20"/>
          <w:szCs w:val="20"/>
          <w:lang w:val="lv-LV"/>
        </w:rPr>
      </w:pPr>
    </w:p>
    <w:p w:rsidR="00082C78" w:rsidRPr="00756249" w:rsidRDefault="003F41FD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>
        <w:rPr>
          <w:rFonts w:ascii="Arial Narrow" w:hAnsi="Arial Narrow" w:cs="Courier New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891030" cy="1016635"/>
            <wp:effectExtent l="0" t="0" r="0" b="0"/>
            <wp:wrapNone/>
            <wp:docPr id="3" name="Grafik5" descr="abschliff_logo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5" descr="abschliff_logo_2"/>
                    <pic:cNvPicPr>
                      <a:picLocks noRo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 xml:space="preserve">Made in </w:t>
      </w:r>
      <w:proofErr w:type="spellStart"/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Denmark</w:t>
      </w:r>
      <w:proofErr w:type="spellEnd"/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!</w:t>
      </w:r>
      <w:r w:rsidR="00082C78" w:rsidRPr="00756249">
        <w:rPr>
          <w:lang w:val="de-DE"/>
        </w:rPr>
        <w:t xml:space="preserve"> </w:t>
      </w:r>
    </w:p>
    <w:p w:rsidR="00082C78" w:rsidRPr="00756249" w:rsidRDefault="003F41FD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>
        <w:rPr>
          <w:rFonts w:ascii="Arial Narrow" w:hAnsi="Arial Narrow" w:cs="Courier New"/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4869815</wp:posOffset>
            </wp:positionH>
            <wp:positionV relativeFrom="paragraph">
              <wp:posOffset>23495</wp:posOffset>
            </wp:positionV>
            <wp:extent cx="2133600" cy="581025"/>
            <wp:effectExtent l="0" t="0" r="0" b="9525"/>
            <wp:wrapNone/>
            <wp:docPr id="2" name="Grafik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6"/>
                    <pic:cNvPicPr>
                      <a:picLocks noRo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Importer</w:t>
      </w:r>
      <w:proofErr w:type="spellEnd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 xml:space="preserve">: Ltd “Abschliff </w:t>
      </w:r>
      <w:proofErr w:type="spellStart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Latvija</w:t>
      </w:r>
      <w:proofErr w:type="spellEnd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”</w:t>
      </w:r>
    </w:p>
    <w:p w:rsidR="00082C78" w:rsidRDefault="00082C78" w:rsidP="00082C78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color w:val="000000"/>
          <w:sz w:val="18"/>
          <w:szCs w:val="18"/>
        </w:rPr>
        <w:t xml:space="preserve">Riga, A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Čaka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iela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107 K2</w:t>
      </w:r>
    </w:p>
    <w:p w:rsidR="00082C78" w:rsidRDefault="00082C78" w:rsidP="00082C78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color w:val="000000"/>
          <w:sz w:val="18"/>
          <w:szCs w:val="18"/>
        </w:rPr>
        <w:t>Phone: +371 67843844, 67843845</w:t>
      </w:r>
    </w:p>
    <w:p w:rsidR="00082C78" w:rsidRPr="00756249" w:rsidRDefault="00082C78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 w:rsidRPr="00756249">
        <w:rPr>
          <w:rFonts w:ascii="Arial Narrow" w:hAnsi="Arial Narrow"/>
          <w:color w:val="000000"/>
          <w:sz w:val="18"/>
          <w:szCs w:val="18"/>
          <w:lang w:val="de-DE"/>
        </w:rPr>
        <w:t>Mob.: +371 26177888</w:t>
      </w:r>
    </w:p>
    <w:p w:rsidR="00082C78" w:rsidRPr="00756249" w:rsidRDefault="00082C78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proofErr w:type="spellStart"/>
      <w:r w:rsidRPr="00756249">
        <w:rPr>
          <w:rFonts w:ascii="Arial Narrow" w:hAnsi="Arial Narrow"/>
          <w:color w:val="000000"/>
          <w:sz w:val="18"/>
          <w:szCs w:val="18"/>
          <w:lang w:val="de-DE"/>
        </w:rPr>
        <w:t>E-mail</w:t>
      </w:r>
      <w:proofErr w:type="spellEnd"/>
      <w:r w:rsidRPr="00756249">
        <w:rPr>
          <w:rFonts w:ascii="Arial Narrow" w:hAnsi="Arial Narrow"/>
          <w:color w:val="000000"/>
          <w:sz w:val="18"/>
          <w:szCs w:val="18"/>
          <w:lang w:val="de-DE"/>
        </w:rPr>
        <w:t>: info@abschliff.lv</w:t>
      </w:r>
    </w:p>
    <w:p w:rsidR="00082C78" w:rsidRDefault="0066015E" w:rsidP="00082C78">
      <w:pPr>
        <w:pStyle w:val="NormalWeb"/>
        <w:spacing w:before="0" w:beforeAutospacing="0" w:after="0" w:afterAutospacing="0"/>
        <w:jc w:val="center"/>
      </w:pPr>
      <w:hyperlink r:id="rId8" w:history="1">
        <w:r w:rsidR="00082C78">
          <w:rPr>
            <w:rStyle w:val="Hyperlink"/>
            <w:rFonts w:ascii="Arial Narrow" w:hAnsi="Arial Narrow"/>
            <w:sz w:val="18"/>
            <w:szCs w:val="18"/>
          </w:rPr>
          <w:t>www.abschliff.lv</w:t>
        </w:r>
      </w:hyperlink>
    </w:p>
    <w:p w:rsidR="00082C78" w:rsidRPr="00082C78" w:rsidRDefault="00082C78" w:rsidP="00082C78">
      <w:pPr>
        <w:rPr>
          <w:lang w:val="en-US"/>
        </w:rPr>
      </w:pPr>
    </w:p>
    <w:p w:rsidR="001E4DAC" w:rsidRPr="00082C78" w:rsidRDefault="00082C78" w:rsidP="00082C78">
      <w:pPr>
        <w:pStyle w:val="Heading4"/>
      </w:pPr>
      <w:proofErr w:type="spellStart"/>
      <w:r>
        <w:rPr>
          <w:rFonts w:ascii="Arial Narrow" w:hAnsi="Arial Narrow"/>
          <w:color w:val="000000"/>
          <w:sz w:val="18"/>
          <w:szCs w:val="18"/>
        </w:rPr>
        <w:t>Open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: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Monday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to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Friday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– 9ºº-18ºº,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Saturday-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10ºº-14ºº,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Sunday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  – 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closed</w:t>
      </w:r>
      <w:proofErr w:type="spellEnd"/>
    </w:p>
    <w:p w:rsidR="001E4DAC" w:rsidRDefault="001E4DAC">
      <w:pPr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jc w:val="center"/>
        <w:rPr>
          <w:rFonts w:ascii="Arial Narrow" w:hAnsi="Arial Narrow" w:cs="Courier New"/>
          <w:b/>
          <w:sz w:val="32"/>
          <w:szCs w:val="32"/>
          <w:lang w:val="lv-LV"/>
        </w:rPr>
      </w:pPr>
      <w:r>
        <w:rPr>
          <w:rFonts w:ascii="Arial Narrow" w:hAnsi="Arial Narrow" w:cs="Courier New"/>
          <w:b/>
          <w:sz w:val="32"/>
          <w:szCs w:val="32"/>
          <w:lang w:val="lv-LV"/>
        </w:rPr>
        <w:t xml:space="preserve">WOCA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Oil</w:t>
      </w:r>
      <w:proofErr w:type="spellEnd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Care</w:t>
      </w:r>
      <w:proofErr w:type="spellEnd"/>
      <w:r>
        <w:rPr>
          <w:rFonts w:ascii="Arial Narrow" w:hAnsi="Arial Narrow" w:cs="Courier New"/>
          <w:b/>
          <w:sz w:val="32"/>
          <w:szCs w:val="32"/>
          <w:lang w:val="lv-LV"/>
        </w:rPr>
        <w:t xml:space="preserve"> – </w:t>
      </w:r>
      <w:proofErr w:type="spellStart"/>
      <w:r w:rsidR="005C5C30">
        <w:rPr>
          <w:rFonts w:ascii="Arial Narrow" w:hAnsi="Arial Narrow" w:cs="Courier New"/>
          <w:b/>
          <w:sz w:val="32"/>
          <w:szCs w:val="32"/>
          <w:lang w:val="lv-LV"/>
        </w:rPr>
        <w:t>w</w:t>
      </w:r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ater-based</w:t>
      </w:r>
      <w:proofErr w:type="spellEnd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revitaliser</w:t>
      </w:r>
      <w:proofErr w:type="spellEnd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for</w:t>
      </w:r>
      <w:proofErr w:type="spellEnd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oil-treated</w:t>
      </w:r>
      <w:proofErr w:type="spellEnd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Courier New"/>
          <w:b/>
          <w:sz w:val="32"/>
          <w:szCs w:val="32"/>
          <w:lang w:val="lv-LV"/>
        </w:rPr>
        <w:t>wood</w:t>
      </w:r>
      <w:proofErr w:type="spellEnd"/>
      <w:r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</w:p>
    <w:p w:rsidR="001E4DAC" w:rsidRDefault="001E4DAC">
      <w:pPr>
        <w:jc w:val="center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Default="001E4DAC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Default="00082C78" w:rsidP="005C5C30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lv-LV"/>
        </w:rPr>
        <w:t>Description</w:t>
      </w:r>
      <w:proofErr w:type="spellEnd"/>
      <w:r w:rsidR="001E4DAC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Care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waterbased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indoor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climate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friendly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maintenance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that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can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used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on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all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surfaces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oxidating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as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well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as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UV-/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factory-oiled,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especially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suitable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regular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m</w:t>
      </w:r>
      <w:r w:rsidR="005C5C30">
        <w:rPr>
          <w:rFonts w:ascii="Arial Narrow" w:hAnsi="Arial Narrow" w:cs="Arial Narrow"/>
          <w:sz w:val="20"/>
          <w:szCs w:val="20"/>
          <w:lang w:val="lv-LV"/>
        </w:rPr>
        <w:t>aintenance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oiled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floors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Advantages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:</w:t>
      </w:r>
    </w:p>
    <w:p w:rsidR="00082C78" w:rsidRDefault="005C5C30" w:rsidP="005C5C3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Simple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application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both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manually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by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machine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</w:p>
    <w:p w:rsidR="00082C78" w:rsidRDefault="005C5C30" w:rsidP="005C5C3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Fast-drying</w:t>
      </w:r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  <w:proofErr w:type="spellEnd"/>
    </w:p>
    <w:p w:rsidR="00082C78" w:rsidRDefault="005C5C30" w:rsidP="005C5C3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Water-based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maintenance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product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</w:p>
    <w:p w:rsidR="00082C78" w:rsidRPr="00082C78" w:rsidRDefault="005C5C30" w:rsidP="005C5C3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Indoor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climate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certified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Pr="005C5C30" w:rsidRDefault="00082C78" w:rsidP="005C5C30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Application</w:t>
      </w:r>
      <w:proofErr w:type="spellEnd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area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all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surfaces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-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whether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they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are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finished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oxidative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UV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(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factory-oiled).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Ca</w:t>
      </w:r>
      <w:r w:rsidR="005C5C30">
        <w:rPr>
          <w:rFonts w:ascii="Arial Narrow" w:hAnsi="Arial Narrow" w:cs="Arial Narrow"/>
          <w:sz w:val="20"/>
          <w:szCs w:val="20"/>
          <w:lang w:val="lv-LV"/>
        </w:rPr>
        <w:t>re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suitable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>
        <w:rPr>
          <w:rFonts w:ascii="Arial Narrow" w:hAnsi="Arial Narrow" w:cs="Arial Narrow"/>
          <w:sz w:val="20"/>
          <w:szCs w:val="20"/>
          <w:lang w:val="lv-LV"/>
        </w:rPr>
        <w:t>dark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species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whereas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Care</w:t>
      </w:r>
      <w:proofErr w:type="spellEnd"/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White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used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lighter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possibly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lye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treated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such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as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pine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ash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oak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order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to</w:t>
      </w:r>
      <w:r w:rsid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preserve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enhance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light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look</w:t>
      </w:r>
      <w:proofErr w:type="spellEnd"/>
      <w:r w:rsidR="005C5C30" w:rsidRPr="005C5C3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Pr="00082C78" w:rsidRDefault="00082C78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Treatment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>:</w:t>
      </w:r>
    </w:p>
    <w:p w:rsidR="00756249" w:rsidRPr="005C5C30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Clean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Intensive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Cleaner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mixed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into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Leave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dry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least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8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hours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must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completely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dry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ab/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befor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treatment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082C78" w:rsidRPr="005C5C30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Product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room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temperature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should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between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15-30°C.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Ensure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good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ventilation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all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times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</w:t>
      </w:r>
      <w:r>
        <w:rPr>
          <w:rFonts w:ascii="Arial Narrow" w:hAnsi="Arial Narrow" w:cs="Arial Narrow"/>
          <w:sz w:val="20"/>
          <w:szCs w:val="20"/>
          <w:lang w:val="lv-LV"/>
        </w:rPr>
        <w:t>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application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drying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time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082C78" w:rsidRDefault="00082C78" w:rsidP="00082C78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Always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remember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test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on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a less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visible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spot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check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compatibility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sz w:val="20"/>
          <w:szCs w:val="20"/>
          <w:lang w:val="lv-LV"/>
        </w:rPr>
        <w:t>product</w:t>
      </w:r>
      <w:proofErr w:type="spellEnd"/>
      <w:r w:rsidRPr="00082C78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082C78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Shake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container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carefully</w:t>
      </w:r>
      <w:proofErr w:type="spellEnd"/>
      <w:r w:rsidR="00082C78" w:rsidRPr="00082C78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Pr="005C5C30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Polish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thin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layer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Care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white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pad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>,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cotton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cloth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polishing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machine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large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surfaces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It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important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Care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ab/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carefully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polished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into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Continue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polishing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until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apperas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saturated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looks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uniform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Pr="005C5C30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en-US"/>
        </w:rPr>
      </w:pPr>
      <w:r w:rsidRPr="005C5C30">
        <w:rPr>
          <w:rFonts w:ascii="Arial Narrow" w:hAnsi="Arial Narrow" w:cs="Arial Narrow"/>
          <w:sz w:val="20"/>
          <w:szCs w:val="20"/>
          <w:lang w:val="en-US"/>
        </w:rPr>
        <w:t>The floor should not appear wet and there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 </w:t>
      </w:r>
      <w:r w:rsidRPr="005C5C30">
        <w:rPr>
          <w:rFonts w:ascii="Arial Narrow" w:hAnsi="Arial Narrow" w:cs="Arial Narrow"/>
          <w:sz w:val="20"/>
          <w:szCs w:val="20"/>
          <w:lang w:val="en-US"/>
        </w:rPr>
        <w:t>should not be any excess oil left on the surface after polishing.</w:t>
      </w:r>
    </w:p>
    <w:p w:rsidR="001E4DAC" w:rsidRPr="005C5C30" w:rsidRDefault="005C5C30" w:rsidP="005C5C3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Work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smaller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areas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one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step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time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until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finished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>.</w:t>
      </w:r>
      <w:r w:rsidRPr="005C5C30">
        <w:rPr>
          <w:rFonts w:ascii="Arial Narrow" w:hAnsi="Arial Narrow" w:cs="Arial Narrow"/>
          <w:sz w:val="20"/>
          <w:szCs w:val="20"/>
          <w:lang w:val="lv-LV"/>
        </w:rPr>
        <w:cr/>
      </w:r>
    </w:p>
    <w:p w:rsidR="001A22B2" w:rsidRDefault="005C5C30" w:rsidP="001A22B2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5C5C30">
        <w:rPr>
          <w:rFonts w:ascii="Arial Narrow" w:hAnsi="Arial Narrow" w:cs="Arial Narrow"/>
          <w:b/>
          <w:sz w:val="20"/>
          <w:szCs w:val="20"/>
          <w:lang w:val="lv-LV"/>
        </w:rPr>
        <w:t>Drying</w:t>
      </w:r>
      <w:proofErr w:type="spellEnd"/>
      <w:r w:rsidRPr="005C5C30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b/>
          <w:sz w:val="20"/>
          <w:szCs w:val="20"/>
          <w:lang w:val="lv-LV"/>
        </w:rPr>
        <w:t>time</w:t>
      </w:r>
      <w:proofErr w:type="spellEnd"/>
      <w:r w:rsidR="001A22B2"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12-24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hours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20°C</w:t>
      </w:r>
      <w:r w:rsidR="001A22B2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Default="001A22B2" w:rsidP="001A22B2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5C5C30" w:rsidRDefault="005C5C30" w:rsidP="005C5C3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b/>
          <w:sz w:val="20"/>
          <w:szCs w:val="20"/>
          <w:lang w:val="lv-LV"/>
        </w:rPr>
        <w:t>Light</w:t>
      </w:r>
      <w:proofErr w:type="spellEnd"/>
      <w:r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b/>
          <w:sz w:val="20"/>
          <w:szCs w:val="20"/>
          <w:lang w:val="lv-LV"/>
        </w:rPr>
        <w:t>use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3-4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hours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20°C</w:t>
      </w:r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5C5C30" w:rsidRDefault="005C5C30" w:rsidP="005C5C30">
      <w:pPr>
        <w:tabs>
          <w:tab w:val="left" w:pos="720"/>
        </w:tabs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5C5C30" w:rsidRDefault="005C5C30" w:rsidP="005C5C3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b/>
          <w:sz w:val="20"/>
          <w:szCs w:val="20"/>
          <w:lang w:val="lv-LV"/>
        </w:rPr>
        <w:t>Recommendation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Do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expose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hardening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time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5C5C30" w:rsidRDefault="005C5C30" w:rsidP="005C5C3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5C5C30" w:rsidRDefault="005C5C30" w:rsidP="005C5C3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b/>
          <w:sz w:val="20"/>
          <w:szCs w:val="20"/>
          <w:lang w:val="lv-LV"/>
        </w:rPr>
        <w:t>Fully</w:t>
      </w:r>
      <w:proofErr w:type="spellEnd"/>
      <w:r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b/>
          <w:sz w:val="20"/>
          <w:szCs w:val="20"/>
          <w:lang w:val="lv-LV"/>
        </w:rPr>
        <w:t>hard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3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days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5C5C3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5C5C30">
        <w:rPr>
          <w:rFonts w:ascii="Arial Narrow" w:hAnsi="Arial Narrow" w:cs="Arial Narrow"/>
          <w:sz w:val="20"/>
          <w:szCs w:val="20"/>
          <w:lang w:val="lv-LV"/>
        </w:rPr>
        <w:t xml:space="preserve"> 20°C</w:t>
      </w:r>
      <w:r w:rsidR="0066015E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5C5C30" w:rsidRPr="001A22B2" w:rsidRDefault="005C5C30" w:rsidP="001A22B2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A22B2" w:rsidP="00495614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Technical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data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r w:rsidR="00495614" w:rsidRPr="00495614">
        <w:rPr>
          <w:rFonts w:ascii="Arial Narrow" w:hAnsi="Arial Narrow" w:cs="Arial Narrow"/>
          <w:b/>
          <w:sz w:val="20"/>
          <w:szCs w:val="20"/>
          <w:lang w:val="lv-LV"/>
        </w:rPr>
        <w:t>VOC</w:t>
      </w:r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15 g/l,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maximum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VOC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content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(A/i (WB)): 140 g/l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Density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0.95-1.00 g/ml</w:t>
      </w:r>
      <w:r w:rsidR="001E4DAC" w:rsidRPr="001A22B2">
        <w:rPr>
          <w:rFonts w:ascii="Arial Narrow" w:hAnsi="Arial Narrow" w:cs="Arial Narrow"/>
          <w:sz w:val="20"/>
          <w:szCs w:val="20"/>
          <w:lang w:val="lv-LV"/>
        </w:rPr>
        <w:t>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pH-value</w:t>
      </w:r>
      <w:r w:rsidR="001E4DAC">
        <w:rPr>
          <w:rFonts w:ascii="Arial Narrow" w:hAnsi="Arial Narrow" w:cs="Arial Narrow"/>
          <w:sz w:val="20"/>
          <w:szCs w:val="20"/>
          <w:lang w:val="lv-LV"/>
        </w:rPr>
        <w:t>: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pH</w:t>
      </w:r>
      <w:proofErr w:type="spellEnd"/>
      <w:r w:rsidRP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8-9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Shelf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life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3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years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Application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Temperature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1A22B2">
        <w:rPr>
          <w:rFonts w:ascii="Arial Narrow" w:hAnsi="Arial Narrow" w:cs="Arial Narrow"/>
          <w:sz w:val="20"/>
          <w:szCs w:val="20"/>
          <w:lang w:val="lv-LV"/>
        </w:rPr>
        <w:t xml:space="preserve">+15-30°C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approx</w:t>
      </w:r>
      <w:proofErr w:type="spellEnd"/>
      <w:r w:rsidRPr="001A22B2">
        <w:rPr>
          <w:rFonts w:ascii="Arial Narrow" w:hAnsi="Arial Narrow" w:cs="Arial Narrow"/>
          <w:sz w:val="20"/>
          <w:szCs w:val="20"/>
          <w:lang w:val="lv-LV"/>
        </w:rPr>
        <w:t xml:space="preserve">. 50%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air</w:t>
      </w:r>
      <w:proofErr w:type="spellEnd"/>
      <w:r w:rsidRP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humidity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Coverage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495614">
        <w:rPr>
          <w:rFonts w:ascii="Arial Narrow" w:hAnsi="Arial Narrow" w:cs="Arial Narrow"/>
          <w:sz w:val="20"/>
          <w:szCs w:val="20"/>
          <w:lang w:val="lv-LV"/>
        </w:rPr>
        <w:t>30-40 m²/l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Colours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: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White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Cleaning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of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tools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Storage</w:t>
      </w:r>
      <w:proofErr w:type="spellEnd"/>
      <w:r w:rsidR="001E4DAC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: 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+10-25°C.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Keep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out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reach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children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Do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66015E">
        <w:rPr>
          <w:rFonts w:ascii="Arial Narrow" w:hAnsi="Arial Narrow" w:cs="Arial Narrow"/>
          <w:sz w:val="20"/>
          <w:szCs w:val="20"/>
          <w:lang w:val="lv-LV"/>
        </w:rPr>
        <w:t>expose</w:t>
      </w:r>
      <w:proofErr w:type="spellEnd"/>
      <w:r w:rsidR="0066015E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="0066015E">
        <w:rPr>
          <w:rFonts w:ascii="Arial Narrow" w:hAnsi="Arial Narrow" w:cs="Arial Narrow"/>
          <w:sz w:val="20"/>
          <w:szCs w:val="20"/>
          <w:lang w:val="lv-LV"/>
        </w:rPr>
        <w:t>heat</w:t>
      </w:r>
      <w:proofErr w:type="spellEnd"/>
      <w:r w:rsidR="0066015E">
        <w:rPr>
          <w:rFonts w:ascii="Arial Narrow" w:hAnsi="Arial Narrow" w:cs="Arial Narrow"/>
          <w:sz w:val="20"/>
          <w:szCs w:val="20"/>
          <w:lang w:val="lv-LV"/>
        </w:rPr>
        <w:t xml:space="preserve"> (</w:t>
      </w:r>
      <w:proofErr w:type="spellStart"/>
      <w:r w:rsidR="0066015E">
        <w:rPr>
          <w:rFonts w:ascii="Arial Narrow" w:hAnsi="Arial Narrow" w:cs="Arial Narrow"/>
          <w:sz w:val="20"/>
          <w:szCs w:val="20"/>
          <w:lang w:val="lv-LV"/>
        </w:rPr>
        <w:t>e.g</w:t>
      </w:r>
      <w:proofErr w:type="spellEnd"/>
      <w:r w:rsidR="0066015E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66015E">
        <w:rPr>
          <w:rFonts w:ascii="Arial Narrow" w:hAnsi="Arial Narrow" w:cs="Arial Narrow"/>
          <w:sz w:val="20"/>
          <w:szCs w:val="20"/>
          <w:lang w:val="lv-LV"/>
        </w:rPr>
        <w:t>sunlight</w:t>
      </w:r>
      <w:proofErr w:type="spellEnd"/>
      <w:r w:rsidR="0066015E">
        <w:rPr>
          <w:rFonts w:ascii="Arial Narrow" w:hAnsi="Arial Narrow" w:cs="Arial Narrow"/>
          <w:sz w:val="20"/>
          <w:szCs w:val="20"/>
          <w:lang w:val="lv-LV"/>
        </w:rPr>
        <w:t xml:space="preserve">). </w:t>
      </w:r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Store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frost-free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winter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cool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summer</w:t>
      </w:r>
      <w:proofErr w:type="spellEnd"/>
      <w:r w:rsidR="00495614" w:rsidRPr="00495614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Packaging</w:t>
      </w:r>
      <w:proofErr w:type="spellEnd"/>
      <w:r w:rsidRPr="00756249">
        <w:rPr>
          <w:lang w:val="en-US"/>
        </w:rPr>
        <w:t xml:space="preserve"> </w:t>
      </w:r>
      <w:r w:rsidR="0066015E">
        <w:rPr>
          <w:rFonts w:ascii="Arial Narrow" w:hAnsi="Arial Narrow" w:cs="Arial Narrow"/>
          <w:sz w:val="20"/>
          <w:szCs w:val="20"/>
          <w:lang w:val="lv-LV"/>
        </w:rPr>
        <w:t>1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1A22B2">
        <w:rPr>
          <w:rFonts w:ascii="Arial Narrow" w:hAnsi="Arial Narrow" w:cs="Arial Narrow"/>
          <w:sz w:val="20"/>
          <w:szCs w:val="20"/>
          <w:lang w:val="lv-LV"/>
        </w:rPr>
        <w:t>l.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66015E" w:rsidRPr="0066015E">
        <w:rPr>
          <w:rFonts w:ascii="Arial Narrow" w:hAnsi="Arial Narrow" w:cs="Arial Narrow"/>
          <w:b/>
          <w:sz w:val="20"/>
          <w:szCs w:val="20"/>
          <w:lang w:val="lv-LV"/>
        </w:rPr>
        <w:t>Viscosity</w:t>
      </w:r>
      <w:proofErr w:type="spellEnd"/>
      <w:r w:rsidR="0066015E" w:rsidRPr="0066015E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20-25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Sec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. DIN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Cup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 4</w:t>
      </w:r>
      <w:r w:rsidRPr="001A22B2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Odour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: </w:t>
      </w:r>
      <w:proofErr w:type="spellStart"/>
      <w:r w:rsidRPr="001A22B2">
        <w:rPr>
          <w:rFonts w:ascii="Arial Narrow" w:hAnsi="Arial Narrow" w:cs="Arial Narrow"/>
          <w:sz w:val="20"/>
          <w:szCs w:val="20"/>
          <w:lang w:val="lv-LV"/>
        </w:rPr>
        <w:t>Faint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Solid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content</w:t>
      </w:r>
      <w:proofErr w:type="spellEnd"/>
      <w:r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1A22B2">
        <w:rPr>
          <w:rFonts w:ascii="Arial Narrow" w:hAnsi="Arial Narrow" w:cs="Arial Narrow"/>
          <w:sz w:val="20"/>
          <w:szCs w:val="20"/>
          <w:lang w:val="lv-LV"/>
        </w:rPr>
        <w:t>10-20%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Mixing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ratio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Ready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Do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dilute</w:t>
      </w:r>
      <w:proofErr w:type="spellEnd"/>
      <w:r w:rsidR="0066015E" w:rsidRPr="0066015E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66015E" w:rsidRDefault="0066015E" w:rsidP="00495614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66015E" w:rsidRPr="0066015E" w:rsidRDefault="0066015E" w:rsidP="0066015E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66015E">
        <w:rPr>
          <w:rFonts w:ascii="Arial Narrow" w:hAnsi="Arial Narrow" w:cs="Arial Narrow"/>
          <w:b/>
          <w:sz w:val="20"/>
          <w:szCs w:val="20"/>
          <w:lang w:val="lv-LV"/>
        </w:rPr>
        <w:t>Maintaining</w:t>
      </w:r>
      <w:proofErr w:type="spellEnd"/>
      <w:r w:rsidRPr="0066015E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b/>
          <w:sz w:val="20"/>
          <w:szCs w:val="20"/>
          <w:lang w:val="lv-LV"/>
        </w:rPr>
        <w:t>and</w:t>
      </w:r>
      <w:proofErr w:type="spellEnd"/>
      <w:r w:rsidRPr="0066015E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b/>
          <w:sz w:val="20"/>
          <w:szCs w:val="20"/>
          <w:lang w:val="lv-LV"/>
        </w:rPr>
        <w:t>cleaning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daily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cleaning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, WOCA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recommended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which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effectively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washes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cares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Supplement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occasionally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WOCA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Refreshing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which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also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adds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little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each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66015E">
        <w:rPr>
          <w:rFonts w:ascii="Arial Narrow" w:hAnsi="Arial Narrow" w:cs="Arial Narrow"/>
          <w:sz w:val="20"/>
          <w:szCs w:val="20"/>
          <w:lang w:val="lv-LV"/>
        </w:rPr>
        <w:t>wash</w:t>
      </w:r>
      <w:proofErr w:type="spellEnd"/>
      <w:r w:rsidRPr="0066015E">
        <w:rPr>
          <w:rFonts w:ascii="Arial Narrow" w:hAnsi="Arial Narrow" w:cs="Arial Narrow"/>
          <w:sz w:val="20"/>
          <w:szCs w:val="20"/>
          <w:lang w:val="lv-LV"/>
        </w:rPr>
        <w:t>.</w:t>
      </w:r>
      <w:r w:rsidRPr="0066015E">
        <w:rPr>
          <w:rFonts w:ascii="Arial Narrow" w:hAnsi="Arial Narrow" w:cs="Arial Narrow"/>
          <w:sz w:val="20"/>
          <w:szCs w:val="20"/>
          <w:lang w:val="lv-LV"/>
        </w:rPr>
        <w:cr/>
      </w:r>
    </w:p>
    <w:p w:rsidR="0066015E" w:rsidRDefault="0066015E" w:rsidP="00495614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CE951F1" wp14:editId="6DF93B1A">
            <wp:simplePos x="0" y="0"/>
            <wp:positionH relativeFrom="column">
              <wp:posOffset>5112385</wp:posOffset>
            </wp:positionH>
            <wp:positionV relativeFrom="paragraph">
              <wp:posOffset>12700</wp:posOffset>
            </wp:positionV>
            <wp:extent cx="1828800" cy="1828800"/>
            <wp:effectExtent l="0" t="0" r="0" b="0"/>
            <wp:wrapSquare wrapText="bothSides"/>
            <wp:docPr id="5" name="Picture 5" descr="oil_care_natural_1l_528010a-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l_care_natural_1l_528010a-400x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362ECE4" wp14:editId="3526DEA4">
            <wp:simplePos x="0" y="0"/>
            <wp:positionH relativeFrom="column">
              <wp:posOffset>2790825</wp:posOffset>
            </wp:positionH>
            <wp:positionV relativeFrom="paragraph">
              <wp:posOffset>160020</wp:posOffset>
            </wp:positionV>
            <wp:extent cx="2324100" cy="1476375"/>
            <wp:effectExtent l="0" t="0" r="0" b="9525"/>
            <wp:wrapSquare wrapText="bothSides"/>
            <wp:docPr id="4" name="Picture 4" descr="AD_4nXfr0K9olV423lOZjUIkM-fglbPCzZGcD6gqBaBFhxCDByxkgfQvfLM1E09sZ08iz8seRM9JjJO7OmwVv_HQcCotdYQEGqCq8PvugLHGuHYdtNDJwj2LoE2uljHY98RhzrCXKoOweR1t3j_QTzumBw?key=okPBHD2sd_KMs-A2wgF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_4nXfr0K9olV423lOZjUIkM-fglbPCzZGcD6gqBaBFhxCDByxkgfQvfLM1E09sZ08iz8seRM9JjJO7OmwVv_HQcCotdYQEGqCq8PvugLHGuHYdtNDJwj2LoE2uljHY98RhzrCXKoOweR1t3j_QTzumBw?key=okPBHD2sd_KMs-A2wgFrU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37FE24" wp14:editId="121D6646">
            <wp:simplePos x="0" y="0"/>
            <wp:positionH relativeFrom="column">
              <wp:posOffset>123825</wp:posOffset>
            </wp:positionH>
            <wp:positionV relativeFrom="paragraph">
              <wp:posOffset>160020</wp:posOffset>
            </wp:positionV>
            <wp:extent cx="2314575" cy="1466850"/>
            <wp:effectExtent l="0" t="0" r="9525" b="0"/>
            <wp:wrapSquare wrapText="bothSides"/>
            <wp:docPr id="1" name="Picture 1" descr="AD_4nXfJgnVjOsdiFY18cnjaANkR6Y-Y1DMfrs36HBsMY7YWQ7H_Y8UG3v70FrX5cZPDnu5KIRuDzDBWZOPKzPz81zqTeuVpCxNbI_HPjBZCUkLO3W_vgxohiA35AY9wPVMK6rHUo1uqxajp9x9dExDcVRU?key=okPBHD2sd_KMs-A2wgF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_4nXfJgnVjOsdiFY18cnjaANkR6Y-Y1DMfrs36HBsMY7YWQ7H_Y8UG3v70FrX5cZPDnu5KIRuDzDBWZOPKzPz81zqTeuVpCxNbI_HPjBZCUkLO3W_vgxohiA35AY9wPVMK6rHUo1uqxajp9x9dExDcVRU?key=okPBHD2sd_KMs-A2wgFrU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Pr="00756249" w:rsidRDefault="001E4DAC">
      <w:pPr>
        <w:widowControl w:val="0"/>
        <w:rPr>
          <w:rFonts w:eastAsia="SimSun"/>
          <w:kern w:val="1"/>
          <w:sz w:val="20"/>
          <w:szCs w:val="20"/>
          <w:lang w:val="en-US" w:eastAsia="x-none" w:bidi="x-none"/>
        </w:rPr>
      </w:pP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bookmarkStart w:id="0" w:name="_GoBack"/>
      <w:bookmarkEnd w:id="0"/>
    </w:p>
    <w:p w:rsidR="001E4DAC" w:rsidRDefault="001E4DAC">
      <w:pPr>
        <w:jc w:val="center"/>
        <w:rPr>
          <w:rFonts w:ascii="Arial Narrow" w:hAnsi="Arial Narrow" w:cs="Arial Narrow"/>
          <w:sz w:val="20"/>
          <w:szCs w:val="20"/>
          <w:lang w:val="lv-LV"/>
        </w:rPr>
      </w:pP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</w:p>
    <w:sectPr w:rsidR="001E4DAC">
      <w:pgSz w:w="11906" w:h="16838"/>
      <w:pgMar w:top="360" w:right="386" w:bottom="180" w:left="5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3BAE"/>
    <w:multiLevelType w:val="hybridMultilevel"/>
    <w:tmpl w:val="5E043644"/>
    <w:lvl w:ilvl="0" w:tplc="0B5642A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FB7E5"/>
    <w:multiLevelType w:val="multilevel"/>
    <w:tmpl w:val="AEEACC5A"/>
    <w:name w:val="Nummerierungsliste 1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42"/>
    <w:rsid w:val="00082C78"/>
    <w:rsid w:val="001A22B2"/>
    <w:rsid w:val="001E4DAC"/>
    <w:rsid w:val="00234C8D"/>
    <w:rsid w:val="003D13BA"/>
    <w:rsid w:val="003F41FD"/>
    <w:rsid w:val="00495614"/>
    <w:rsid w:val="005C5C30"/>
    <w:rsid w:val="0066015E"/>
    <w:rsid w:val="00682E8A"/>
    <w:rsid w:val="00711342"/>
    <w:rsid w:val="0075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 Narrow"/>
      <w:b/>
      <w:sz w:val="40"/>
      <w:szCs w:val="20"/>
      <w:lang w:val="it-I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 w:cs="Arial Narrow"/>
      <w:b/>
      <w:sz w:val="20"/>
      <w:szCs w:val="20"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ylfaen" w:hAnsi="Sylfaen" w:cs="Sylfae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lang w:val="lv-LV"/>
    </w:rPr>
  </w:style>
  <w:style w:type="paragraph" w:styleId="BodyText2">
    <w:name w:val="Body Text 2"/>
    <w:basedOn w:val="Normal"/>
    <w:pPr>
      <w:tabs>
        <w:tab w:val="left" w:pos="3402"/>
        <w:tab w:val="left" w:pos="4678"/>
        <w:tab w:val="left" w:pos="7979"/>
        <w:tab w:val="left" w:pos="8203"/>
      </w:tabs>
      <w:jc w:val="both"/>
    </w:pPr>
    <w:rPr>
      <w:sz w:val="22"/>
      <w:lang w:val="lv-LV"/>
    </w:rPr>
  </w:style>
  <w:style w:type="paragraph" w:styleId="BodyTextIndent2">
    <w:name w:val="Body Text Indent 2"/>
    <w:basedOn w:val="Normal"/>
    <w:pPr>
      <w:ind w:left="360"/>
    </w:pPr>
    <w:rPr>
      <w:sz w:val="28"/>
      <w:lang w:val="lv-LV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  <w:lang w:val="lv-LV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rPr>
      <w:position w:val="-2"/>
      <w:vertAlign w:val="superscript"/>
    </w:rPr>
  </w:style>
  <w:style w:type="paragraph" w:styleId="NormalWeb">
    <w:name w:val="Normal (Web)"/>
    <w:basedOn w:val="Normal"/>
    <w:uiPriority w:val="99"/>
    <w:unhideWhenUsed/>
    <w:rsid w:val="00082C7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 Narrow"/>
      <w:b/>
      <w:sz w:val="40"/>
      <w:szCs w:val="20"/>
      <w:lang w:val="it-I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 w:cs="Arial Narrow"/>
      <w:b/>
      <w:sz w:val="20"/>
      <w:szCs w:val="20"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ylfaen" w:hAnsi="Sylfaen" w:cs="Sylfae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lang w:val="lv-LV"/>
    </w:rPr>
  </w:style>
  <w:style w:type="paragraph" w:styleId="BodyText2">
    <w:name w:val="Body Text 2"/>
    <w:basedOn w:val="Normal"/>
    <w:pPr>
      <w:tabs>
        <w:tab w:val="left" w:pos="3402"/>
        <w:tab w:val="left" w:pos="4678"/>
        <w:tab w:val="left" w:pos="7979"/>
        <w:tab w:val="left" w:pos="8203"/>
      </w:tabs>
      <w:jc w:val="both"/>
    </w:pPr>
    <w:rPr>
      <w:sz w:val="22"/>
      <w:lang w:val="lv-LV"/>
    </w:rPr>
  </w:style>
  <w:style w:type="paragraph" w:styleId="BodyTextIndent2">
    <w:name w:val="Body Text Indent 2"/>
    <w:basedOn w:val="Normal"/>
    <w:pPr>
      <w:ind w:left="360"/>
    </w:pPr>
    <w:rPr>
      <w:sz w:val="28"/>
      <w:lang w:val="lv-LV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  <w:lang w:val="lv-LV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rPr>
      <w:position w:val="-2"/>
      <w:vertAlign w:val="superscript"/>
    </w:rPr>
  </w:style>
  <w:style w:type="paragraph" w:styleId="NormalWeb">
    <w:name w:val="Normal (Web)"/>
    <w:basedOn w:val="Normal"/>
    <w:uiPriority w:val="99"/>
    <w:unhideWhenUsed/>
    <w:rsid w:val="00082C7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chliff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AQUA- SEAL Pafuki</vt:lpstr>
    </vt:vector>
  </TitlesOfParts>
  <Company/>
  <LinksUpToDate>false</LinksUpToDate>
  <CharactersWithSpaces>2921</CharactersWithSpaces>
  <SharedDoc>false</SharedDoc>
  <HLinks>
    <vt:vector size="18" baseType="variant"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https://www.facebook.com/Abschliff-Latvija-100679528475676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http://www.abschliff.lv/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mailto:info@abschliff.lv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AQUA- SEAL Pafuki</dc:title>
  <dc:creator>User</dc:creator>
  <cp:lastModifiedBy>abschliff - Riga</cp:lastModifiedBy>
  <cp:revision>2</cp:revision>
  <cp:lastPrinted>2019-08-24T09:50:00Z</cp:lastPrinted>
  <dcterms:created xsi:type="dcterms:W3CDTF">2025-05-23T14:03:00Z</dcterms:created>
  <dcterms:modified xsi:type="dcterms:W3CDTF">2025-05-23T14:03:00Z</dcterms:modified>
</cp:coreProperties>
</file>